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541950">
        <w:rPr>
          <w:rFonts w:ascii="Arial" w:hAnsi="Arial" w:cs="Arial"/>
          <w:b/>
          <w:sz w:val="24"/>
        </w:rPr>
        <w:t>9</w:t>
      </w:r>
      <w:r w:rsidRPr="004F5C96">
        <w:rPr>
          <w:rFonts w:ascii="Arial" w:hAnsi="Arial" w:cs="Arial"/>
          <w:b/>
          <w:i/>
          <w:noProof/>
          <w:sz w:val="28"/>
        </w:rPr>
        <w:tab/>
      </w:r>
      <w:r w:rsidR="00F36139" w:rsidRPr="00F36139">
        <w:rPr>
          <w:rFonts w:ascii="Arial" w:hAnsi="Arial" w:cs="Arial"/>
          <w:b/>
          <w:bCs/>
          <w:sz w:val="26"/>
          <w:szCs w:val="26"/>
        </w:rPr>
        <w:t>R4-</w:t>
      </w:r>
      <w:r w:rsidR="00343E32" w:rsidRPr="00343E32">
        <w:rPr>
          <w:rFonts w:ascii="Arial" w:hAnsi="Arial" w:cs="Arial"/>
          <w:b/>
          <w:bCs/>
          <w:sz w:val="26"/>
          <w:szCs w:val="26"/>
        </w:rPr>
        <w:t>1815088</w:t>
      </w:r>
    </w:p>
    <w:p w:rsidR="00AC732E" w:rsidRPr="003D1413" w:rsidRDefault="00541950"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12 - 16</w:t>
      </w:r>
      <w:r w:rsidR="009C5932" w:rsidRPr="00111924">
        <w:rPr>
          <w:b/>
          <w:sz w:val="24"/>
          <w:lang w:eastAsia="zh-CN"/>
        </w:rPr>
        <w:t xml:space="preserve"> </w:t>
      </w:r>
      <w:r w:rsidR="00D47A18">
        <w:rPr>
          <w:b/>
          <w:sz w:val="24"/>
          <w:lang w:eastAsia="zh-CN"/>
        </w:rPr>
        <w:t>November</w:t>
      </w:r>
      <w:r w:rsidR="009C5932" w:rsidRPr="00111924">
        <w:rPr>
          <w:b/>
          <w:sz w:val="24"/>
          <w:lang w:eastAsia="zh-CN"/>
        </w:rPr>
        <w:t>,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343E32"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F36139">
            <w:pPr>
              <w:pStyle w:val="CRCoverPage"/>
              <w:spacing w:after="0"/>
              <w:jc w:val="center"/>
              <w:rPr>
                <w:noProof/>
              </w:rPr>
            </w:pPr>
            <w:r>
              <w:rPr>
                <w:b/>
                <w:noProof/>
                <w:sz w:val="32"/>
              </w:rPr>
              <w:t>15.</w:t>
            </w:r>
            <w:r w:rsidR="00F36139">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541950" w:rsidP="00D46993">
            <w:pPr>
              <w:pStyle w:val="CRCoverPage"/>
              <w:spacing w:after="0"/>
              <w:ind w:left="100"/>
              <w:rPr>
                <w:noProof/>
                <w:lang w:eastAsia="zh-CN"/>
              </w:rPr>
            </w:pPr>
            <w:r w:rsidRPr="00541950">
              <w:rPr>
                <w:noProof/>
              </w:rPr>
              <w:t>CR for MO merging in 38.133 (section 9.1.3.2)</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541950" w:rsidP="00541950">
            <w:pPr>
              <w:pStyle w:val="CRCoverPage"/>
              <w:spacing w:after="0"/>
              <w:ind w:left="100"/>
              <w:rPr>
                <w:noProof/>
              </w:rPr>
            </w:pPr>
            <w:r>
              <w:rPr>
                <w:noProof/>
              </w:rPr>
              <w:t>2018-10</w:t>
            </w:r>
            <w:r w:rsidR="002945EF">
              <w:rPr>
                <w:noProof/>
              </w:rPr>
              <w:t>-</w:t>
            </w:r>
            <w:r w:rsidR="009C5932">
              <w:rPr>
                <w:noProof/>
              </w:rPr>
              <w:t>25</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86046" w:rsidRDefault="00286046" w:rsidP="0098219C">
            <w:pPr>
              <w:pStyle w:val="CRCoverPage"/>
              <w:spacing w:after="0"/>
              <w:ind w:left="100"/>
              <w:rPr>
                <w:noProof/>
              </w:rPr>
            </w:pPr>
            <w:r w:rsidRPr="00286046">
              <w:rPr>
                <w:noProof/>
              </w:rPr>
              <w:t>In RAN1 #90bis, RAN1 has agreed that after initial cell selection UE is expected to find a single SCS per frequency layer. In RAN1 #94bis, RAN1 reached the conclusion that UE is not expected to be configured more than one SSB subcarrier spacing in the MO configuration for a given SSB frequency in NR Rel-15. So MOs configured for the same SSB frequency shall have the same SCS.</w:t>
            </w:r>
          </w:p>
          <w:p w:rsidR="00286046" w:rsidRDefault="00286046" w:rsidP="0098219C">
            <w:pPr>
              <w:pStyle w:val="CRCoverPage"/>
              <w:spacing w:after="0"/>
              <w:ind w:left="100"/>
              <w:rPr>
                <w:noProof/>
              </w:rPr>
            </w:pPr>
          </w:p>
          <w:p w:rsidR="00541950" w:rsidRDefault="00286046" w:rsidP="0098219C">
            <w:pPr>
              <w:pStyle w:val="CRCoverPage"/>
              <w:spacing w:after="0"/>
              <w:ind w:left="100"/>
              <w:rPr>
                <w:noProof/>
              </w:rPr>
            </w:pPr>
            <w:r>
              <w:rPr>
                <w:noProof/>
                <w:lang w:eastAsia="zh-CN"/>
              </w:rPr>
              <w:t>Furthermore, i</w:t>
            </w:r>
            <w:r w:rsidR="0043504C">
              <w:rPr>
                <w:noProof/>
              </w:rPr>
              <w:t xml:space="preserve">n </w:t>
            </w:r>
            <w:r w:rsidR="00541950" w:rsidRPr="00541950">
              <w:rPr>
                <w:noProof/>
              </w:rPr>
              <w:t>R2-1815943</w:t>
            </w:r>
            <w:r w:rsidR="00541950">
              <w:rPr>
                <w:noProof/>
              </w:rPr>
              <w:t>, RAN2 has the following agreement:</w:t>
            </w:r>
          </w:p>
          <w:p w:rsidR="00541950" w:rsidRDefault="00541950" w:rsidP="0098219C">
            <w:pPr>
              <w:pStyle w:val="CRCoverPage"/>
              <w:spacing w:after="0"/>
              <w:ind w:left="100"/>
              <w:rPr>
                <w:noProof/>
                <w:lang w:eastAsia="zh-CN"/>
              </w:rPr>
            </w:pPr>
          </w:p>
          <w:p w:rsidR="00541950" w:rsidRDefault="00541950" w:rsidP="0098219C">
            <w:pPr>
              <w:pStyle w:val="CRCoverPage"/>
              <w:spacing w:after="0"/>
              <w:ind w:left="100"/>
              <w:rPr>
                <w:noProof/>
                <w:lang w:eastAsia="zh-CN"/>
              </w:rPr>
            </w:pPr>
            <w:r>
              <w:rPr>
                <w:noProof/>
                <w:lang w:eastAsia="zh-CN"/>
              </w:rPr>
              <w:t>“</w:t>
            </w:r>
            <w:r>
              <w:rPr>
                <w:noProof/>
              </w:rPr>
              <w:t>a MO configured in 36.331 (by LTE MN) with the same ssbFrequency and ssbSubcarrierSpacing as a MO used for SSB based measurements does not use a SMTC not matching in time with a SMTC of that MO. If both MOs are used for RSSI measurements, their configurations of slots/symbols for RSSI measurements are the same</w:t>
            </w:r>
            <w:r>
              <w:rPr>
                <w:noProof/>
                <w:lang w:eastAsia="zh-CN"/>
              </w:rPr>
              <w:t>”</w:t>
            </w:r>
          </w:p>
          <w:p w:rsidR="00541950" w:rsidRDefault="00541950" w:rsidP="0098219C">
            <w:pPr>
              <w:pStyle w:val="CRCoverPage"/>
              <w:spacing w:after="0"/>
              <w:ind w:left="100"/>
              <w:rPr>
                <w:noProof/>
                <w:lang w:eastAsia="zh-CN"/>
              </w:rPr>
            </w:pPr>
          </w:p>
          <w:p w:rsidR="006521B9" w:rsidRPr="00541950" w:rsidRDefault="00286046" w:rsidP="000D2E97">
            <w:pPr>
              <w:pStyle w:val="CRCoverPage"/>
              <w:spacing w:after="0"/>
              <w:ind w:left="100"/>
              <w:rPr>
                <w:noProof/>
                <w:lang w:eastAsia="zh-CN"/>
              </w:rPr>
            </w:pPr>
            <w:r w:rsidRPr="00286046">
              <w:rPr>
                <w:noProof/>
                <w:lang w:eastAsia="zh-CN"/>
              </w:rPr>
              <w:t>So for intra-band sync EN-DC, MO configured by MN and SN corresponding to the same carrier will have the same SCS, SMTC and RSSI configurations. As a result, the condition to determine whether two MOs can be simplified.</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D2E97" w:rsidRDefault="00286046" w:rsidP="006521B9">
            <w:pPr>
              <w:pStyle w:val="CRCoverPage"/>
              <w:spacing w:after="0"/>
              <w:rPr>
                <w:noProof/>
              </w:rPr>
            </w:pPr>
            <w:r w:rsidRPr="00286046">
              <w:rPr>
                <w:rFonts w:hint="eastAsia"/>
                <w:noProof/>
              </w:rPr>
              <w:t>“</w:t>
            </w:r>
            <w:r w:rsidRPr="00286046">
              <w:rPr>
                <w:noProof/>
              </w:rPr>
              <w:t>different subcarrier spacing”, “different SMTC configurations” and “different RSSI configurations” are removed from the MO merging condition.</w:t>
            </w:r>
          </w:p>
          <w:p w:rsidR="000D2E97" w:rsidRDefault="000D2E97" w:rsidP="006521B9">
            <w:pPr>
              <w:pStyle w:val="CRCoverPage"/>
              <w:spacing w:after="0"/>
              <w:rPr>
                <w:noProof/>
                <w:lang w:eastAsia="zh-CN"/>
              </w:rPr>
            </w:pPr>
            <w:r>
              <w:rPr>
                <w:noProof/>
              </w:rPr>
              <w:t>Redundent editor’s note is removed.</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A18E8" w:rsidP="00BE7508">
            <w:pPr>
              <w:pStyle w:val="CRCoverPage"/>
              <w:spacing w:after="0"/>
              <w:rPr>
                <w:noProof/>
              </w:rPr>
            </w:pPr>
            <w:r>
              <w:rPr>
                <w:noProof/>
              </w:rPr>
              <w:t>Confusion will be made</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0D2E97" w:rsidP="00D46993">
            <w:pPr>
              <w:pStyle w:val="CRCoverPage"/>
              <w:spacing w:after="0"/>
              <w:ind w:left="100"/>
              <w:rPr>
                <w:noProof/>
              </w:rPr>
            </w:pPr>
            <w:r w:rsidRPr="00541950">
              <w:rPr>
                <w:noProof/>
              </w:rPr>
              <w:t>9.1.3.2</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0D2E97" w:rsidRPr="00D76831" w:rsidRDefault="000D2E97" w:rsidP="000D2E97">
      <w:pPr>
        <w:pStyle w:val="4"/>
      </w:pPr>
      <w:bookmarkStart w:id="4" w:name="_Toc526331705"/>
      <w:r w:rsidRPr="00D76831">
        <w:t>9.1.3.2</w:t>
      </w:r>
      <w:r w:rsidRPr="00D76831">
        <w:tab/>
        <w:t>NSA: Maximum allowed layers for multiple monitoring</w:t>
      </w:r>
      <w:bookmarkEnd w:id="4"/>
    </w:p>
    <w:p w:rsidR="000D2E97" w:rsidRPr="00D76831" w:rsidRDefault="000D2E97" w:rsidP="000D2E97">
      <w:pPr>
        <w:rPr>
          <w:lang w:eastAsia="ko-KR"/>
        </w:rPr>
      </w:pPr>
      <w:r w:rsidRPr="00D76831">
        <w:rPr>
          <w:lang w:eastAsia="ko-KR"/>
        </w:rPr>
        <w:t>If a UE is configured with E-UTRA-NR dual connectivity operation, the UE shall be capable of monitoring at least:</w:t>
      </w:r>
    </w:p>
    <w:p w:rsidR="000D2E97" w:rsidRPr="00D76831" w:rsidRDefault="000D2E97" w:rsidP="000D2E97">
      <w:pPr>
        <w:pStyle w:val="B1"/>
      </w:pPr>
      <w:r w:rsidRPr="00D76831">
        <w:t>-</w:t>
      </w:r>
      <w:r w:rsidRPr="00D76831">
        <w:tab/>
        <w:t>Depending on UE capability, 7 NR inter-frequency carriers configured by PScell, and</w:t>
      </w:r>
    </w:p>
    <w:p w:rsidR="000D2E97" w:rsidRPr="00D76831" w:rsidRDefault="000D2E97" w:rsidP="000D2E97">
      <w:pPr>
        <w:pStyle w:val="B1"/>
      </w:pPr>
      <w:r w:rsidRPr="00D76831">
        <w:t>-</w:t>
      </w:r>
      <w:r w:rsidRPr="00D76831">
        <w:tab/>
        <w:t xml:space="preserve">Depending on UE capability, 7 NR inter-RAT carriers </w:t>
      </w:r>
      <w:r w:rsidRPr="00D76831">
        <w:rPr>
          <w:rFonts w:hint="eastAsia"/>
          <w:lang w:eastAsia="zh-CN"/>
        </w:rPr>
        <w:t xml:space="preserve">excluding NR serving carrier(s) </w:t>
      </w:r>
      <w:r w:rsidRPr="00D76831">
        <w:t>configured by E-UTRA PCell [15], and</w:t>
      </w:r>
    </w:p>
    <w:p w:rsidR="000D2E97" w:rsidRPr="00D76831" w:rsidRDefault="000D2E97" w:rsidP="000D2E97">
      <w:pPr>
        <w:pStyle w:val="B1"/>
      </w:pPr>
      <w:r w:rsidRPr="00D76831">
        <w:t>-</w:t>
      </w:r>
      <w:r w:rsidRPr="00D76831">
        <w:tab/>
        <w:t>Depending on UE capability, 6 E-UTRA TDD inter-frequency carriers configured by E-UTRA PCell [15], and</w:t>
      </w:r>
    </w:p>
    <w:p w:rsidR="000D2E97" w:rsidRPr="00D76831" w:rsidRDefault="000D2E97" w:rsidP="000D2E97">
      <w:pPr>
        <w:pStyle w:val="B1"/>
      </w:pPr>
      <w:r w:rsidRPr="00D76831">
        <w:t>-</w:t>
      </w:r>
      <w:r w:rsidRPr="00D76831">
        <w:tab/>
        <w:t>Depending on UE capability, 6 E-UTRA FDD inter-frequency carriers configured by E-UTRA PCell [15], and</w:t>
      </w:r>
    </w:p>
    <w:p w:rsidR="000D2E97" w:rsidRPr="00D76831" w:rsidRDefault="000D2E97" w:rsidP="000D2E97">
      <w:pPr>
        <w:pStyle w:val="B1"/>
      </w:pPr>
      <w:r w:rsidRPr="00D76831">
        <w:t>-</w:t>
      </w:r>
      <w:r w:rsidRPr="00D76831">
        <w:tab/>
        <w:t>Depending on UE capability, 3 FDD UTRA carriers, and</w:t>
      </w:r>
    </w:p>
    <w:p w:rsidR="000D2E97" w:rsidRPr="00D76831" w:rsidRDefault="000D2E97" w:rsidP="000D2E97">
      <w:pPr>
        <w:pStyle w:val="B1"/>
      </w:pPr>
      <w:r w:rsidRPr="00D76831">
        <w:t>-</w:t>
      </w:r>
      <w:r w:rsidRPr="00D76831">
        <w:tab/>
        <w:t>Depending on UE capability, 3 TDD UTRA carriers, and</w:t>
      </w:r>
    </w:p>
    <w:p w:rsidR="000D2E97" w:rsidRPr="00D76831" w:rsidRDefault="000D2E97" w:rsidP="000D2E97">
      <w:pPr>
        <w:pStyle w:val="B1"/>
      </w:pPr>
      <w:r w:rsidRPr="00D76831">
        <w:t>-</w:t>
      </w:r>
      <w:r w:rsidRPr="00D76831">
        <w:tab/>
        <w:t>Depending on UE capability, 32 GSM carriers (one GSM layer corresponds to 32 carriers), and</w:t>
      </w:r>
    </w:p>
    <w:p w:rsidR="000D2E97" w:rsidRPr="00D76831" w:rsidRDefault="000D2E97" w:rsidP="000D2E97">
      <w:pPr>
        <w:pStyle w:val="B1"/>
      </w:pPr>
      <w:r w:rsidRPr="00D76831">
        <w:t>-</w:t>
      </w:r>
      <w:r w:rsidRPr="00D76831">
        <w:tab/>
        <w:t xml:space="preserve">Depending on UE capability, 1 </w:t>
      </w:r>
      <w:r w:rsidRPr="00D76831">
        <w:rPr>
          <w:rFonts w:hint="eastAsia"/>
        </w:rPr>
        <w:t xml:space="preserve">E-UTRA </w:t>
      </w:r>
      <w:r w:rsidRPr="00D76831">
        <w:t xml:space="preserve">FDD </w:t>
      </w:r>
      <w:r w:rsidRPr="00D76831">
        <w:rPr>
          <w:rFonts w:hint="eastAsia"/>
        </w:rPr>
        <w:t>inter-</w:t>
      </w:r>
      <w:r w:rsidRPr="00D76831">
        <w:t>frequency</w:t>
      </w:r>
      <w:r w:rsidRPr="00D76831">
        <w:rPr>
          <w:rFonts w:hint="eastAsia"/>
        </w:rPr>
        <w:t xml:space="preserve"> </w:t>
      </w:r>
      <w:r w:rsidRPr="00D76831">
        <w:t>carrier for RSTD measurements configured via LPP [22], and</w:t>
      </w:r>
    </w:p>
    <w:p w:rsidR="000D2E97" w:rsidRPr="00D76831" w:rsidRDefault="000D2E97" w:rsidP="000D2E97">
      <w:pPr>
        <w:pStyle w:val="B1"/>
      </w:pPr>
      <w:r w:rsidRPr="00D76831">
        <w:t>-</w:t>
      </w:r>
      <w:r w:rsidRPr="00D76831">
        <w:tab/>
        <w:t xml:space="preserve">Depending on UE capability, 1 </w:t>
      </w:r>
      <w:r w:rsidRPr="00D76831">
        <w:rPr>
          <w:rFonts w:hint="eastAsia"/>
        </w:rPr>
        <w:t xml:space="preserve">E-UTRA </w:t>
      </w:r>
      <w:r w:rsidRPr="00D76831">
        <w:t xml:space="preserve">TDD </w:t>
      </w:r>
      <w:r w:rsidRPr="00D76831">
        <w:rPr>
          <w:rFonts w:hint="eastAsia"/>
        </w:rPr>
        <w:t>inter-</w:t>
      </w:r>
      <w:r w:rsidRPr="00D76831">
        <w:t>frequency</w:t>
      </w:r>
      <w:r w:rsidRPr="00D76831">
        <w:rPr>
          <w:rFonts w:hint="eastAsia"/>
        </w:rPr>
        <w:t xml:space="preserve"> </w:t>
      </w:r>
      <w:r w:rsidRPr="00D76831">
        <w:t>carrier for RSTD measurements configured via LPP [22].</w:t>
      </w:r>
    </w:p>
    <w:p w:rsidR="000D2E97" w:rsidRPr="00D76831" w:rsidRDefault="000D2E97" w:rsidP="000D2E97">
      <w:r w:rsidRPr="00D76831">
        <w:rPr>
          <w:iCs/>
        </w:rPr>
        <w:t xml:space="preserve">In addition to the requirements defined above, </w:t>
      </w:r>
      <w:r w:rsidRPr="00D76831">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D76831">
        <w:rPr>
          <w:rFonts w:hint="eastAsia"/>
          <w:lang w:eastAsia="zh-CN"/>
        </w:rPr>
        <w:t xml:space="preserve">excluding NR serving carrier(s), comprising of any above defined combination of NR inter-RAT carriers excluding NR serving carrier(s) </w:t>
      </w:r>
      <w:r w:rsidRPr="00D76831">
        <w:t xml:space="preserve">configured by E-UTRA PCell and </w:t>
      </w:r>
      <w:r w:rsidRPr="00D76831">
        <w:rPr>
          <w:rFonts w:hint="eastAsia"/>
          <w:lang w:eastAsia="zh-CN"/>
        </w:rPr>
        <w:t xml:space="preserve">NR inter-frequency carriers configured by </w:t>
      </w:r>
      <w:r w:rsidRPr="00D76831">
        <w:t>PSCell.</w:t>
      </w:r>
    </w:p>
    <w:p w:rsidR="000D2E97" w:rsidRPr="00D76831" w:rsidRDefault="000D2E97" w:rsidP="000D2E97">
      <w:r w:rsidRPr="00D76831">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r w:rsidR="00BE6688">
        <w:t xml:space="preserve"> </w:t>
      </w:r>
      <w:ins w:id="5" w:author="Huawei" w:date="2018-11-01T19:06:00Z">
        <w:r w:rsidR="00894BCA" w:rsidRPr="00D76831">
          <w:t xml:space="preserve">different </w:t>
        </w:r>
        <w:r w:rsidR="00894BCA" w:rsidRPr="00894BCA">
          <w:rPr>
            <w:i/>
            <w:rPrChange w:id="6" w:author="Huawei" w:date="2018-11-01T19:06:00Z">
              <w:rPr/>
            </w:rPrChange>
          </w:rPr>
          <w:t>deriveSSB-IndexFromCell</w:t>
        </w:r>
        <w:r w:rsidR="00894BCA" w:rsidRPr="00D76831">
          <w:t xml:space="preserve"> indications</w:t>
        </w:r>
        <w:r w:rsidR="00894BCA">
          <w:t>.</w:t>
        </w:r>
      </w:ins>
    </w:p>
    <w:p w:rsidR="000D2E97" w:rsidRPr="00D76831" w:rsidDel="00894BCA" w:rsidRDefault="000D2E97" w:rsidP="000D2E97">
      <w:pPr>
        <w:pStyle w:val="B1"/>
        <w:rPr>
          <w:del w:id="7" w:author="Huawei" w:date="2018-11-01T19:06:00Z"/>
        </w:rPr>
      </w:pPr>
      <w:del w:id="8" w:author="Huawei" w:date="2018-11-01T19:06:00Z">
        <w:r w:rsidRPr="00D76831" w:rsidDel="00894BCA">
          <w:delText>-</w:delText>
        </w:r>
        <w:r w:rsidRPr="00D76831" w:rsidDel="00894BCA">
          <w:tab/>
          <w:delText>different subcarrier spacing or</w:delText>
        </w:r>
      </w:del>
    </w:p>
    <w:p w:rsidR="000D2E97" w:rsidRPr="00D76831" w:rsidDel="00894BCA" w:rsidRDefault="000D2E97" w:rsidP="000D2E97">
      <w:pPr>
        <w:pStyle w:val="B1"/>
        <w:rPr>
          <w:del w:id="9" w:author="Huawei" w:date="2018-11-01T19:06:00Z"/>
        </w:rPr>
      </w:pPr>
      <w:del w:id="10" w:author="Huawei" w:date="2018-11-01T19:06:00Z">
        <w:r w:rsidRPr="00D76831" w:rsidDel="00894BCA">
          <w:delText>-</w:delText>
        </w:r>
        <w:r w:rsidRPr="00D76831" w:rsidDel="00894BCA">
          <w:tab/>
          <w:delText>different RSSI measurement resources</w:delText>
        </w:r>
        <w:r w:rsidRPr="00D76831" w:rsidDel="00894BCA">
          <w:rPr>
            <w:i/>
          </w:rPr>
          <w:delText xml:space="preserve"> </w:delText>
        </w:r>
        <w:r w:rsidRPr="00D76831" w:rsidDel="00894BCA">
          <w:delText>or</w:delText>
        </w:r>
      </w:del>
    </w:p>
    <w:p w:rsidR="000D2E97" w:rsidRPr="00D76831" w:rsidDel="00894BCA" w:rsidRDefault="000D2E97" w:rsidP="000D2E97">
      <w:pPr>
        <w:pStyle w:val="B1"/>
        <w:rPr>
          <w:del w:id="11" w:author="Huawei" w:date="2018-11-01T19:06:00Z"/>
        </w:rPr>
      </w:pPr>
      <w:del w:id="12" w:author="Huawei" w:date="2018-11-01T19:06:00Z">
        <w:r w:rsidRPr="00D76831" w:rsidDel="00894BCA">
          <w:delText>-</w:delText>
        </w:r>
        <w:r w:rsidRPr="00D76831" w:rsidDel="00894BCA">
          <w:tab/>
          <w:delText>different deriveSSB-IndexFromCell indications or</w:delText>
        </w:r>
      </w:del>
    </w:p>
    <w:p w:rsidR="000D2E97" w:rsidRPr="00D76831" w:rsidDel="00894BCA" w:rsidRDefault="000D2E97" w:rsidP="000D2E97">
      <w:pPr>
        <w:pStyle w:val="B1"/>
        <w:rPr>
          <w:del w:id="13" w:author="Huawei" w:date="2018-11-01T19:06:00Z"/>
        </w:rPr>
      </w:pPr>
      <w:del w:id="14" w:author="Huawei" w:date="2018-11-01T19:06:00Z">
        <w:r w:rsidRPr="00D76831" w:rsidDel="00894BCA">
          <w:delText>-</w:delText>
        </w:r>
        <w:r w:rsidRPr="00D76831" w:rsidDel="00894BCA">
          <w:tab/>
          <w:delText>different SMTC configurations.</w:delText>
        </w:r>
      </w:del>
    </w:p>
    <w:p w:rsidR="000D2E97" w:rsidRPr="00D76831" w:rsidRDefault="000D2E97" w:rsidP="000D2E97">
      <w:pPr>
        <w:pStyle w:val="NO"/>
        <w:rPr>
          <w:i/>
        </w:rPr>
      </w:pPr>
      <w:r w:rsidRPr="00D76831">
        <w:rPr>
          <w:iCs/>
          <w:lang w:eastAsia="ko-KR"/>
        </w:rPr>
        <w:t>Note 1:</w:t>
      </w:r>
      <w:r w:rsidRPr="00D76831">
        <w:rPr>
          <w:iCs/>
          <w:lang w:eastAsia="ko-KR"/>
        </w:rPr>
        <w:tab/>
      </w:r>
      <w:r w:rsidRPr="00D76831">
        <w:t>The E-UTRA-NR dual connectivity capable UE configured with PSCell shall fulfil the requirements defined in only one of Section 9.1.3.2 and Section 8.</w:t>
      </w:r>
      <w:r w:rsidRPr="00D76831">
        <w:rPr>
          <w:rFonts w:hint="eastAsia"/>
          <w:lang w:eastAsia="zh-CN"/>
        </w:rPr>
        <w:t>1.</w:t>
      </w:r>
      <w:r w:rsidRPr="00D76831">
        <w:t>2.1.1b.1 of [15].</w:t>
      </w:r>
    </w:p>
    <w:p w:rsidR="000D2E97" w:rsidRPr="00D76831" w:rsidRDefault="000D2E97" w:rsidP="000D2E97">
      <w:pPr>
        <w:pStyle w:val="NO"/>
      </w:pPr>
      <w:r w:rsidRPr="00D76831">
        <w:t>N</w:t>
      </w:r>
      <w:r w:rsidRPr="00D76831">
        <w:rPr>
          <w:rFonts w:eastAsiaTheme="minorEastAsia" w:hint="eastAsia"/>
          <w:lang w:eastAsia="ko-KR"/>
        </w:rPr>
        <w:t>OTE</w:t>
      </w:r>
      <w:r w:rsidRPr="00D76831">
        <w:t xml:space="preserve"> 2:</w:t>
      </w:r>
      <w:r w:rsidRPr="00D76831">
        <w:tab/>
        <w:t>Void</w:t>
      </w:r>
    </w:p>
    <w:p w:rsidR="000D2E97" w:rsidRPr="00D76831" w:rsidDel="00894BCA" w:rsidRDefault="000D2E97" w:rsidP="000D2E97">
      <w:pPr>
        <w:pStyle w:val="NO"/>
        <w:rPr>
          <w:del w:id="15" w:author="Huawei" w:date="2018-11-01T19:06:00Z"/>
          <w:i/>
        </w:rPr>
      </w:pPr>
      <w:del w:id="16" w:author="Huawei" w:date="2018-11-01T19:06:00Z">
        <w:r w:rsidRPr="00D76831" w:rsidDel="00894BCA">
          <w:rPr>
            <w:i/>
          </w:rPr>
          <w:delTex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3"/>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BF9" w:rsidRDefault="00BB7BF9">
      <w:r>
        <w:separator/>
      </w:r>
    </w:p>
  </w:endnote>
  <w:endnote w:type="continuationSeparator" w:id="0">
    <w:p w:rsidR="00BB7BF9" w:rsidRDefault="00BB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BF9" w:rsidRDefault="00BB7BF9">
      <w:r>
        <w:separator/>
      </w:r>
    </w:p>
  </w:footnote>
  <w:footnote w:type="continuationSeparator" w:id="0">
    <w:p w:rsidR="00BB7BF9" w:rsidRDefault="00BB7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1"/>
  </w:num>
  <w:num w:numId="3">
    <w:abstractNumId w:val="14"/>
  </w:num>
  <w:num w:numId="4">
    <w:abstractNumId w:val="3"/>
  </w:num>
  <w:num w:numId="5">
    <w:abstractNumId w:val="10"/>
  </w:num>
  <w:num w:numId="6">
    <w:abstractNumId w:val="7"/>
  </w:num>
  <w:num w:numId="7">
    <w:abstractNumId w:val="6"/>
  </w:num>
  <w:num w:numId="8">
    <w:abstractNumId w:val="15"/>
  </w:num>
  <w:num w:numId="9">
    <w:abstractNumId w:val="4"/>
  </w:num>
  <w:num w:numId="10">
    <w:abstractNumId w:val="1"/>
  </w:num>
  <w:num w:numId="11">
    <w:abstractNumId w:val="0"/>
  </w:num>
  <w:num w:numId="12">
    <w:abstractNumId w:val="2"/>
  </w:num>
  <w:num w:numId="13">
    <w:abstractNumId w:val="5"/>
  </w:num>
  <w:num w:numId="14">
    <w:abstractNumId w:val="13"/>
  </w:num>
  <w:num w:numId="15">
    <w:abstractNumId w:val="9"/>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26CD"/>
    <w:rsid w:val="00075D27"/>
    <w:rsid w:val="00075DDF"/>
    <w:rsid w:val="0007654A"/>
    <w:rsid w:val="00082254"/>
    <w:rsid w:val="00086779"/>
    <w:rsid w:val="00087413"/>
    <w:rsid w:val="00090C67"/>
    <w:rsid w:val="00090F8F"/>
    <w:rsid w:val="00091752"/>
    <w:rsid w:val="00097583"/>
    <w:rsid w:val="00097D50"/>
    <w:rsid w:val="000A432E"/>
    <w:rsid w:val="000A43F7"/>
    <w:rsid w:val="000A46E2"/>
    <w:rsid w:val="000A4BE4"/>
    <w:rsid w:val="000A6394"/>
    <w:rsid w:val="000A7338"/>
    <w:rsid w:val="000C038A"/>
    <w:rsid w:val="000C6598"/>
    <w:rsid w:val="000D2E97"/>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46"/>
    <w:rsid w:val="002860C4"/>
    <w:rsid w:val="002945EF"/>
    <w:rsid w:val="00294D24"/>
    <w:rsid w:val="00296FE7"/>
    <w:rsid w:val="002A6E62"/>
    <w:rsid w:val="002B0900"/>
    <w:rsid w:val="002B2345"/>
    <w:rsid w:val="002B5741"/>
    <w:rsid w:val="002C0FEA"/>
    <w:rsid w:val="002C127F"/>
    <w:rsid w:val="002D0A49"/>
    <w:rsid w:val="002D3BE6"/>
    <w:rsid w:val="002E7A08"/>
    <w:rsid w:val="002F469C"/>
    <w:rsid w:val="003014F9"/>
    <w:rsid w:val="00301DEF"/>
    <w:rsid w:val="00303FF1"/>
    <w:rsid w:val="00305409"/>
    <w:rsid w:val="003204EB"/>
    <w:rsid w:val="003238CF"/>
    <w:rsid w:val="00323FC1"/>
    <w:rsid w:val="00327A13"/>
    <w:rsid w:val="00333FFE"/>
    <w:rsid w:val="00334BEF"/>
    <w:rsid w:val="00337888"/>
    <w:rsid w:val="00343E32"/>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A7B7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4BCA"/>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B7BF9"/>
    <w:rsid w:val="00BC7926"/>
    <w:rsid w:val="00BD279D"/>
    <w:rsid w:val="00BD2DC5"/>
    <w:rsid w:val="00BD61F4"/>
    <w:rsid w:val="00BD6BB8"/>
    <w:rsid w:val="00BE23C3"/>
    <w:rsid w:val="00BE499E"/>
    <w:rsid w:val="00BE5403"/>
    <w:rsid w:val="00BE6688"/>
    <w:rsid w:val="00BE7508"/>
    <w:rsid w:val="00BF24AD"/>
    <w:rsid w:val="00BF4116"/>
    <w:rsid w:val="00BF47F4"/>
    <w:rsid w:val="00BF4CE5"/>
    <w:rsid w:val="00BF4ED9"/>
    <w:rsid w:val="00C075D2"/>
    <w:rsid w:val="00C0787B"/>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47A18"/>
    <w:rsid w:val="00D551BF"/>
    <w:rsid w:val="00D61A15"/>
    <w:rsid w:val="00D62127"/>
    <w:rsid w:val="00D658F6"/>
    <w:rsid w:val="00D66793"/>
    <w:rsid w:val="00D671C7"/>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2DB9"/>
    <w:rsid w:val="00EE3D84"/>
    <w:rsid w:val="00EE3F53"/>
    <w:rsid w:val="00EE7996"/>
    <w:rsid w:val="00EE7D7C"/>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824B-B22D-411A-81E3-C11AB166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11</cp:revision>
  <cp:lastPrinted>1899-12-31T16:00:00Z</cp:lastPrinted>
  <dcterms:created xsi:type="dcterms:W3CDTF">2018-09-28T09:17:00Z</dcterms:created>
  <dcterms:modified xsi:type="dcterms:W3CDTF">2018-11-02T11:58:00Z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